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87310F" w14:textId="591A860B" w:rsidR="00D76B23" w:rsidRDefault="00D76B23" w:rsidP="00D76B23">
      <w:pPr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D76B23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drawing>
          <wp:inline distT="0" distB="0" distL="0" distR="0" wp14:anchorId="69954609" wp14:editId="46CEA485">
            <wp:extent cx="2323465" cy="2781300"/>
            <wp:effectExtent l="0" t="0" r="635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77131" cy="284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7B71B" w14:textId="77777777" w:rsidR="00D76B23" w:rsidRDefault="00D76B23" w:rsidP="00D76B23">
      <w:pPr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14:paraId="4F3B530B" w14:textId="0EAFCA6D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Kennesaw State University and the Georgia Department of Education’s Title III and ESOL Programs are proud to announce the 19th Annual </w:t>
      </w:r>
      <w:r w:rsidRPr="00D76B23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t>Virtual</w:t>
      </w:r>
      <w:r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Pr="00D76B23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ESOL Conference</w:t>
      </w:r>
    </w:p>
    <w:p w14:paraId="31EDAB8F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 </w:t>
      </w:r>
    </w:p>
    <w:p w14:paraId="05DB4945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b/>
          <w:bCs/>
          <w:color w:val="000000"/>
        </w:rPr>
        <w:t>The Virtual conference will be held</w:t>
      </w:r>
      <w:r w:rsidRPr="00D76B23">
        <w:rPr>
          <w:rFonts w:ascii="Calibri" w:eastAsia="Times New Roman" w:hAnsi="Calibri" w:cs="Calibri"/>
          <w:color w:val="000000"/>
        </w:rPr>
        <w:t>:</w:t>
      </w:r>
    </w:p>
    <w:p w14:paraId="48969802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color w:val="000000"/>
        </w:rPr>
        <w:t>May 12 – Elementary Focus</w:t>
      </w:r>
    </w:p>
    <w:p w14:paraId="54526A8E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color w:val="000000"/>
        </w:rPr>
        <w:t>May 13 – Middle and High School Focus</w:t>
      </w:r>
    </w:p>
    <w:p w14:paraId="78CE9DA7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color w:val="000000"/>
        </w:rPr>
        <w:t> </w:t>
      </w:r>
    </w:p>
    <w:p w14:paraId="2983083B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b/>
          <w:bCs/>
          <w:color w:val="000000"/>
        </w:rPr>
        <w:t>The title of this year’s conference is:</w:t>
      </w:r>
    </w:p>
    <w:p w14:paraId="22DF7CF4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i/>
          <w:iCs/>
          <w:color w:val="000000"/>
        </w:rPr>
        <w:t>Supporting the Whole Child in the New Normal: Lessons Learned and Next Steps for Multilingual Learners</w:t>
      </w:r>
    </w:p>
    <w:p w14:paraId="72C954FC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b/>
          <w:bCs/>
          <w:color w:val="000000"/>
        </w:rPr>
        <w:t>Conference Strands:</w:t>
      </w:r>
    </w:p>
    <w:p w14:paraId="30CE382A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color w:val="000000"/>
        </w:rPr>
        <w:t>Dual Language Immersion and Translanguaging</w:t>
      </w:r>
    </w:p>
    <w:p w14:paraId="724D7D65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color w:val="000000"/>
        </w:rPr>
        <w:t>Family Engagement</w:t>
      </w:r>
    </w:p>
    <w:p w14:paraId="21D0793D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color w:val="000000"/>
        </w:rPr>
        <w:t>Social and Emotional Learning</w:t>
      </w:r>
    </w:p>
    <w:p w14:paraId="55C7E237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color w:val="000000"/>
        </w:rPr>
        <w:t>Cultural Responsiveness</w:t>
      </w:r>
    </w:p>
    <w:p w14:paraId="703E35A3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color w:val="000000"/>
        </w:rPr>
        <w:t>Pedagogy for Digital and Hybrid Learners</w:t>
      </w:r>
    </w:p>
    <w:p w14:paraId="1D9CB05E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color w:val="000000"/>
        </w:rPr>
        <w:t>Achieving Equity for Multilingual Learner</w:t>
      </w:r>
    </w:p>
    <w:p w14:paraId="1F26CD42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color w:val="000000"/>
        </w:rPr>
        <w:t> </w:t>
      </w:r>
    </w:p>
    <w:p w14:paraId="2E9D1EEA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b/>
          <w:bCs/>
          <w:color w:val="000000"/>
        </w:rPr>
        <w:t>This year’s keynote speakers will be:</w:t>
      </w:r>
    </w:p>
    <w:p w14:paraId="5CB7CADA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color w:val="000000"/>
        </w:rPr>
        <w:t>May 12 – Hector Ramirez, Jose Viana and David Jaimes</w:t>
      </w:r>
    </w:p>
    <w:p w14:paraId="11EDF0DA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color w:val="000000"/>
        </w:rPr>
        <w:t>May 13 – Maria Estrela Brisk and Paula Mellom</w:t>
      </w:r>
    </w:p>
    <w:p w14:paraId="703DA4FF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color w:val="000000"/>
        </w:rPr>
        <w:t> </w:t>
      </w:r>
    </w:p>
    <w:p w14:paraId="07EFC79F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b/>
          <w:bCs/>
          <w:color w:val="000000"/>
        </w:rPr>
        <w:t>Registration</w:t>
      </w:r>
      <w:r w:rsidRPr="00D76B23">
        <w:rPr>
          <w:rFonts w:ascii="Calibri" w:eastAsia="Times New Roman" w:hAnsi="Calibri" w:cs="Calibri"/>
          <w:color w:val="000000"/>
        </w:rPr>
        <w:t> - $75/attendee/day</w:t>
      </w:r>
    </w:p>
    <w:p w14:paraId="14C9D157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color w:val="000000"/>
        </w:rPr>
        <w:t>                         $140/attendee for both days</w:t>
      </w:r>
    </w:p>
    <w:p w14:paraId="1D70C163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color w:val="000000"/>
        </w:rPr>
        <w:t>                         $30/presenter</w:t>
      </w:r>
    </w:p>
    <w:p w14:paraId="09B7B116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color w:val="000000"/>
        </w:rPr>
        <w:t>A registration form is attached or you can go to our website’s registration page at:  </w:t>
      </w:r>
      <w:hyperlink r:id="rId5" w:history="1">
        <w:r w:rsidRPr="00D76B23">
          <w:rPr>
            <w:rFonts w:ascii="Calibri" w:eastAsia="Times New Roman" w:hAnsi="Calibri" w:cs="Calibri"/>
            <w:color w:val="0563C1"/>
            <w:u w:val="single"/>
          </w:rPr>
          <w:t>https://conference.kennesaw.edu/esol/esol-registration.php</w:t>
        </w:r>
      </w:hyperlink>
    </w:p>
    <w:p w14:paraId="67113C5B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color w:val="000000"/>
        </w:rPr>
        <w:t>Registration will close on April 26</w:t>
      </w:r>
      <w:r w:rsidRPr="00D76B23">
        <w:rPr>
          <w:rFonts w:ascii="Calibri" w:eastAsia="Times New Roman" w:hAnsi="Calibri" w:cs="Calibri"/>
          <w:color w:val="000000"/>
          <w:vertAlign w:val="superscript"/>
        </w:rPr>
        <w:t>th</w:t>
      </w:r>
      <w:r w:rsidRPr="00D76B23">
        <w:rPr>
          <w:rFonts w:ascii="Calibri" w:eastAsia="Times New Roman" w:hAnsi="Calibri" w:cs="Calibri"/>
          <w:color w:val="000000"/>
        </w:rPr>
        <w:t>.</w:t>
      </w:r>
    </w:p>
    <w:p w14:paraId="1B456513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color w:val="000000"/>
        </w:rPr>
        <w:t> </w:t>
      </w:r>
    </w:p>
    <w:p w14:paraId="50434099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b/>
          <w:bCs/>
          <w:color w:val="000000"/>
        </w:rPr>
        <w:t>Proposals</w:t>
      </w:r>
      <w:r w:rsidRPr="00D76B23">
        <w:rPr>
          <w:rFonts w:ascii="Calibri" w:eastAsia="Times New Roman" w:hAnsi="Calibri" w:cs="Calibri"/>
          <w:color w:val="000000"/>
        </w:rPr>
        <w:t> can be submitted through our portal at: </w:t>
      </w:r>
      <w:hyperlink r:id="rId6" w:history="1">
        <w:r w:rsidRPr="00D76B23">
          <w:rPr>
            <w:rFonts w:ascii="Calibri" w:eastAsia="Times New Roman" w:hAnsi="Calibri" w:cs="Calibri"/>
            <w:color w:val="0563C1"/>
            <w:u w:val="single"/>
          </w:rPr>
          <w:t>19</w:t>
        </w:r>
        <w:r w:rsidRPr="00D76B23">
          <w:rPr>
            <w:rFonts w:ascii="Calibri" w:eastAsia="Times New Roman" w:hAnsi="Calibri" w:cs="Calibri"/>
            <w:color w:val="0563C1"/>
            <w:u w:val="single"/>
            <w:vertAlign w:val="superscript"/>
          </w:rPr>
          <w:t>th</w:t>
        </w:r>
        <w:r w:rsidRPr="00D76B23">
          <w:rPr>
            <w:rFonts w:ascii="Calibri" w:eastAsia="Times New Roman" w:hAnsi="Calibri" w:cs="Calibri"/>
            <w:color w:val="0563C1"/>
          </w:rPr>
          <w:t> </w:t>
        </w:r>
        <w:r w:rsidRPr="00D76B23">
          <w:rPr>
            <w:rFonts w:ascii="Calibri" w:eastAsia="Times New Roman" w:hAnsi="Calibri" w:cs="Calibri"/>
            <w:color w:val="0563C1"/>
            <w:u w:val="single"/>
          </w:rPr>
          <w:t>Annual ESOL Conference Proposals Submission</w:t>
        </w:r>
      </w:hyperlink>
    </w:p>
    <w:p w14:paraId="3F121E59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color w:val="000000"/>
        </w:rPr>
        <w:t>Proposals will close on April 15</w:t>
      </w:r>
      <w:r w:rsidRPr="00D76B23">
        <w:rPr>
          <w:rFonts w:ascii="Calibri" w:eastAsia="Times New Roman" w:hAnsi="Calibri" w:cs="Calibri"/>
          <w:color w:val="000000"/>
          <w:vertAlign w:val="superscript"/>
        </w:rPr>
        <w:t>th</w:t>
      </w:r>
      <w:r w:rsidRPr="00D76B23">
        <w:rPr>
          <w:rFonts w:ascii="Calibri" w:eastAsia="Times New Roman" w:hAnsi="Calibri" w:cs="Calibri"/>
          <w:color w:val="000000"/>
        </w:rPr>
        <w:t>.</w:t>
      </w:r>
    </w:p>
    <w:p w14:paraId="35232455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color w:val="000000"/>
        </w:rPr>
        <w:t> </w:t>
      </w:r>
    </w:p>
    <w:p w14:paraId="2035AF37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color w:val="000000"/>
        </w:rPr>
        <w:t>We will continue to update our website as we get more information. </w:t>
      </w:r>
      <w:hyperlink r:id="rId7" w:history="1">
        <w:r w:rsidRPr="00D76B23">
          <w:rPr>
            <w:rFonts w:ascii="Calibri" w:eastAsia="Times New Roman" w:hAnsi="Calibri" w:cs="Calibri"/>
            <w:color w:val="0563C1"/>
            <w:u w:val="single"/>
          </w:rPr>
          <w:t>Welcome to the ESOL Conference</w:t>
        </w:r>
      </w:hyperlink>
    </w:p>
    <w:p w14:paraId="468F9EC2" w14:textId="77777777" w:rsidR="00D76B23" w:rsidRPr="00D76B23" w:rsidRDefault="00D76B23" w:rsidP="00D76B23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76B23">
        <w:rPr>
          <w:rFonts w:ascii="Calibri" w:eastAsia="Times New Roman" w:hAnsi="Calibri" w:cs="Calibri"/>
          <w:color w:val="000000"/>
        </w:rPr>
        <w:lastRenderedPageBreak/>
        <w:t> </w:t>
      </w:r>
    </w:p>
    <w:p w14:paraId="70825360" w14:textId="77777777" w:rsidR="00D90849" w:rsidRDefault="00D76B23"/>
    <w:sectPr w:rsidR="00D90849" w:rsidSect="00D76B23">
      <w:pgSz w:w="12240" w:h="15840"/>
      <w:pgMar w:top="36" w:right="1440" w:bottom="17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B23"/>
    <w:rsid w:val="000E0FA7"/>
    <w:rsid w:val="00511F44"/>
    <w:rsid w:val="00D76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BF907F"/>
  <w15:chartTrackingRefBased/>
  <w15:docId w15:val="{3AD5456C-AA27-6C4B-9173-2320B5456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76B23"/>
  </w:style>
  <w:style w:type="character" w:styleId="Hyperlink">
    <w:name w:val="Hyperlink"/>
    <w:basedOn w:val="DefaultParagraphFont"/>
    <w:uiPriority w:val="99"/>
    <w:semiHidden/>
    <w:unhideWhenUsed/>
    <w:rsid w:val="00D76B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18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onference.kennesaw.edu/esol/index.ph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office.com/Pages/ResponsePage.aspx?id=5W7yRTTxnkO8k-bH4z1hwljGgFGU3a5Fh2tzIjhJbq5UNko1VDM2Q0dXWU41UVZLQUczNzJJNUkwVy4u" TargetMode="External"/><Relationship Id="rId5" Type="http://schemas.openxmlformats.org/officeDocument/2006/relationships/hyperlink" Target="https://conference.kennesaw.edu/esol/esol-registration.php" TargetMode="Externa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239</Words>
  <Characters>1365</Characters>
  <Application>Microsoft Office Word</Application>
  <DocSecurity>0</DocSecurity>
  <Lines>11</Lines>
  <Paragraphs>3</Paragraphs>
  <ScaleCrop>false</ScaleCrop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Fitzgerald</dc:creator>
  <cp:keywords/>
  <dc:description/>
  <cp:lastModifiedBy>Donna Fitzgerald</cp:lastModifiedBy>
  <cp:revision>1</cp:revision>
  <dcterms:created xsi:type="dcterms:W3CDTF">2021-04-09T17:55:00Z</dcterms:created>
  <dcterms:modified xsi:type="dcterms:W3CDTF">2021-04-09T18:00:00Z</dcterms:modified>
</cp:coreProperties>
</file>